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</w:t>
                            </w:r>
                            <w:r w:rsidR="001B05E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1</w:t>
                            </w: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</w:t>
                      </w:r>
                      <w:r w:rsidR="001B05E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1</w:t>
                      </w: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5EC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1B05EC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811BCC" w:rsidRPr="00BE241C" w:rsidTr="00811BCC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BE241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E24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811BCC" w:rsidRPr="00BE241C" w:rsidRDefault="00811BCC" w:rsidP="001B05E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1B05E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811BCC" w:rsidRPr="00BE241C" w:rsidTr="00811BCC">
        <w:trPr>
          <w:trHeight w:val="31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8F5FDC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811BCC" w:rsidRPr="00BE241C" w:rsidRDefault="00811BCC" w:rsidP="008F5FDC">
            <w:pPr>
              <w:ind w:left="324" w:right="-107"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กการใช้พื้นที่ - ร้านสะดวกซื้อ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ร้านกาแฟ</w:t>
            </w:r>
          </w:p>
          <w:p w:rsidR="00811BCC" w:rsidRPr="00BE241C" w:rsidRDefault="00811BCC" w:rsidP="008F5FDC">
            <w:pPr>
              <w:ind w:left="1317" w:right="-107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 - หลักสูตรเสริมเพิ่มเติม  การต่อยอดความรู้  การจัดฝึกอบรมในหลักสูตรระยะสั้น </w:t>
            </w:r>
          </w:p>
          <w:p w:rsidR="00811BCC" w:rsidRPr="00BE241C" w:rsidRDefault="00811BCC" w:rsidP="008F5FDC">
            <w:pPr>
              <w:ind w:left="1317" w:right="-108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รายได้จากการวิเคราะห์/วิจัย - การจัดกระทำข้อมูล (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การทำงานวิจัย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811BCC">
        <w:trPr>
          <w:trHeight w:val="20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Default="00811BCC" w:rsidP="008F5FDC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ควรมีมาตรฐานการปฏิบัติงานกลาง เพื่อให้บุคลากร</w:t>
            </w:r>
          </w:p>
          <w:p w:rsidR="008F5FD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ในทุกส่วนงานปฏิบัติไปในทิศทางเดียวกัน  มีความสอดคล้องเชื่อมโยงกัน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ให้มีส่วนงานที่ทำหน้าที่เป็น</w:t>
            </w:r>
          </w:p>
          <w:p w:rsidR="008F5FD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แม่ข่ายกลางในการดูแลระบบงานหลักที่ควรยึดถือปฏิบัติร่วมกัน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ส่วนการคลัง เป็นแม่ข่ายกลางด้านการเงิน </w:t>
            </w:r>
          </w:p>
          <w:p w:rsidR="00811BCC" w:rsidRPr="00BE241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การบัญชี และการพัสดุ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1A89" w:rsidRDefault="006C1A89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1B05EC" w:rsidRDefault="001B05EC">
      <w:pPr>
        <w:rPr>
          <w:rFonts w:ascii="TH Sarabun New" w:hAnsi="TH Sarabun New" w:cs="TH Sarabun New"/>
          <w:spacing w:val="2"/>
          <w:cs/>
        </w:rPr>
      </w:pPr>
      <w:r>
        <w:rPr>
          <w:rFonts w:ascii="TH Sarabun New" w:hAnsi="TH Sarabun New" w:cs="TH Sarabun New"/>
          <w:spacing w:val="2"/>
          <w:cs/>
        </w:rPr>
        <w:br w:type="page"/>
      </w:r>
    </w:p>
    <w:p w:rsidR="001B05EC" w:rsidRPr="00DF148D" w:rsidRDefault="001B05EC" w:rsidP="001B05EC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3130C" wp14:editId="254E5AB3">
                <wp:simplePos x="0" y="0"/>
                <wp:positionH relativeFrom="column">
                  <wp:posOffset>5022215</wp:posOffset>
                </wp:positionH>
                <wp:positionV relativeFrom="paragraph">
                  <wp:posOffset>38352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EC" w:rsidRPr="00DF148D" w:rsidRDefault="001B05EC" w:rsidP="001B05EC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1B05EC" w:rsidRDefault="001B05EC" w:rsidP="001B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130C" id="Rectangle 2" o:spid="_x0000_s1028" style="position:absolute;left:0;text-align:left;margin-left:395.45pt;margin-top:3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" fillcolor="#f2f2f2 [3052]" stroked="f" strokeweight="1pt">
                <v:textbox>
                  <w:txbxContent>
                    <w:p w:rsidR="001B05EC" w:rsidRPr="00DF148D" w:rsidRDefault="001B05EC" w:rsidP="001B05EC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1B05EC" w:rsidRDefault="001B05EC" w:rsidP="001B05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05EC" w:rsidRDefault="001B05EC" w:rsidP="001B05EC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1B05EC" w:rsidRDefault="001B05EC" w:rsidP="001B05EC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2BB91" wp14:editId="18B2A190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EC" w:rsidRPr="00B51668" w:rsidRDefault="001B05EC" w:rsidP="001B0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2BB91" id="Rectangle 5" o:spid="_x0000_s1029" style="position:absolute;left:0;text-align:left;margin-left:675.8pt;margin-top:-48pt;width:122.1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" fillcolor="#f2f2f2 [3052]" stroked="f" strokeweight="1pt">
                <v:textbox>
                  <w:txbxContent>
                    <w:p w:rsidR="001B05EC" w:rsidRPr="00B51668" w:rsidRDefault="001B05EC" w:rsidP="001B0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1B05EC" w:rsidRDefault="001B05EC" w:rsidP="001B05EC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  <w:bookmarkStart w:id="0" w:name="_GoBack"/>
      <w:bookmarkEnd w:id="0"/>
    </w:p>
    <w:p w:rsidR="001B05EC" w:rsidRPr="00811BCC" w:rsidRDefault="001B05EC" w:rsidP="001B05EC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</w: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1B05EC" w:rsidRPr="00DD553F" w:rsidTr="00FF3ACC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5EC" w:rsidRPr="00DD553F" w:rsidRDefault="001B05EC" w:rsidP="00FF3A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การดำเนินงานตามโปรแกรม ฯ (ข้อ 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05EC" w:rsidRPr="00DD553F" w:rsidRDefault="001B05EC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1B05EC" w:rsidRPr="00DD553F" w:rsidRDefault="001B05EC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1B05EC" w:rsidRPr="00DD553F" w:rsidRDefault="001B05EC" w:rsidP="00FF3AC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05EC" w:rsidRPr="00811BCC" w:rsidRDefault="001B05EC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1B05EC" w:rsidRPr="00DD553F" w:rsidTr="00FF3ACC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C" w:rsidRDefault="001B05EC" w:rsidP="00FF3ACC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1B05EC" w:rsidRPr="00DD553F" w:rsidRDefault="001B05EC" w:rsidP="00FF3ACC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EC" w:rsidRPr="00DD553F" w:rsidRDefault="001B05EC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EC" w:rsidRPr="00DD553F" w:rsidRDefault="001B05EC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1B05EC" w:rsidRPr="00DF148D" w:rsidRDefault="001B05EC" w:rsidP="001B05EC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p w:rsidR="00DF148D" w:rsidRPr="001B05EC" w:rsidRDefault="00DF148D" w:rsidP="008F5FDC">
      <w:pPr>
        <w:rPr>
          <w:rFonts w:ascii="TH Sarabun New" w:hAnsi="TH Sarabun New" w:cs="TH Sarabun New"/>
          <w:spacing w:val="2"/>
        </w:rPr>
      </w:pPr>
    </w:p>
    <w:sectPr w:rsidR="00DF148D" w:rsidRPr="001B05EC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27" w:rsidRDefault="00F05B27" w:rsidP="00CC7CB5">
      <w:r>
        <w:separator/>
      </w:r>
    </w:p>
  </w:endnote>
  <w:endnote w:type="continuationSeparator" w:id="0">
    <w:p w:rsidR="00F05B27" w:rsidRDefault="00F05B27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1B05EC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1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27" w:rsidRDefault="00F05B27" w:rsidP="00CC7CB5">
      <w:r>
        <w:separator/>
      </w:r>
    </w:p>
  </w:footnote>
  <w:footnote w:type="continuationSeparator" w:id="0">
    <w:p w:rsidR="00F05B27" w:rsidRDefault="00F05B27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BE241C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รองอธิการบดีฝ่ายวิ</w:t>
    </w:r>
    <w:r w:rsidR="00822589">
      <w:rPr>
        <w:rFonts w:ascii="TH Sarabun New" w:hAnsi="TH Sarabun New" w:cs="TH Sarabun New" w:hint="cs"/>
        <w:b/>
        <w:bCs/>
        <w:cs/>
      </w:rPr>
      <w:t>เทศและสื่อสารองค์กร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8C3C35"/>
    <w:multiLevelType w:val="multilevel"/>
    <w:tmpl w:val="F14A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40"/>
      </w:rPr>
    </w:lvl>
  </w:abstractNum>
  <w:abstractNum w:abstractNumId="2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B5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1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5" w15:restartNumberingAfterBreak="0">
    <w:nsid w:val="6D714656"/>
    <w:multiLevelType w:val="hybridMultilevel"/>
    <w:tmpl w:val="2D14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D430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7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A5D0246"/>
    <w:multiLevelType w:val="multilevel"/>
    <w:tmpl w:val="BD8AF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9"/>
  </w:num>
  <w:num w:numId="11">
    <w:abstractNumId w:val="17"/>
  </w:num>
  <w:num w:numId="12">
    <w:abstractNumId w:val="11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8"/>
  </w:num>
  <w:num w:numId="19">
    <w:abstractNumId w:val="16"/>
  </w:num>
  <w:num w:numId="20">
    <w:abstractNumId w:val="1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26C4E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B05EC"/>
    <w:rsid w:val="001C670F"/>
    <w:rsid w:val="001F206C"/>
    <w:rsid w:val="001F7695"/>
    <w:rsid w:val="00204DBF"/>
    <w:rsid w:val="002638A2"/>
    <w:rsid w:val="002D20ED"/>
    <w:rsid w:val="003628D1"/>
    <w:rsid w:val="0038195A"/>
    <w:rsid w:val="003A1639"/>
    <w:rsid w:val="003E0803"/>
    <w:rsid w:val="003E30B9"/>
    <w:rsid w:val="003E3901"/>
    <w:rsid w:val="00406822"/>
    <w:rsid w:val="00430AF5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46152"/>
    <w:rsid w:val="006C1A89"/>
    <w:rsid w:val="00706D8B"/>
    <w:rsid w:val="007168DF"/>
    <w:rsid w:val="00752C75"/>
    <w:rsid w:val="00774C62"/>
    <w:rsid w:val="0079505C"/>
    <w:rsid w:val="007A5A7A"/>
    <w:rsid w:val="007E7095"/>
    <w:rsid w:val="00811316"/>
    <w:rsid w:val="00811BCC"/>
    <w:rsid w:val="00822589"/>
    <w:rsid w:val="00836285"/>
    <w:rsid w:val="0088243E"/>
    <w:rsid w:val="008F5FDC"/>
    <w:rsid w:val="00921450"/>
    <w:rsid w:val="00983792"/>
    <w:rsid w:val="00983B33"/>
    <w:rsid w:val="009903CE"/>
    <w:rsid w:val="009C1DE3"/>
    <w:rsid w:val="00A221A6"/>
    <w:rsid w:val="00A24354"/>
    <w:rsid w:val="00A2466E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BE241C"/>
    <w:rsid w:val="00C106B1"/>
    <w:rsid w:val="00C528B0"/>
    <w:rsid w:val="00C5299F"/>
    <w:rsid w:val="00C661DD"/>
    <w:rsid w:val="00C937A3"/>
    <w:rsid w:val="00CA0A56"/>
    <w:rsid w:val="00CC7CB5"/>
    <w:rsid w:val="00CD2808"/>
    <w:rsid w:val="00CF6E1C"/>
    <w:rsid w:val="00D05AA7"/>
    <w:rsid w:val="00D565FB"/>
    <w:rsid w:val="00D82ABE"/>
    <w:rsid w:val="00DC131A"/>
    <w:rsid w:val="00DC20B0"/>
    <w:rsid w:val="00DD553F"/>
    <w:rsid w:val="00DF03F3"/>
    <w:rsid w:val="00DF148D"/>
    <w:rsid w:val="00E27E6F"/>
    <w:rsid w:val="00E42CE3"/>
    <w:rsid w:val="00E63C87"/>
    <w:rsid w:val="00E674F0"/>
    <w:rsid w:val="00EC26F1"/>
    <w:rsid w:val="00F05B27"/>
    <w:rsid w:val="00F40EA0"/>
    <w:rsid w:val="00F43E06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1603AD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16</cp:revision>
  <cp:lastPrinted>2020-03-06T01:59:00Z</cp:lastPrinted>
  <dcterms:created xsi:type="dcterms:W3CDTF">2020-03-06T07:41:00Z</dcterms:created>
  <dcterms:modified xsi:type="dcterms:W3CDTF">2021-01-12T05:20:00Z</dcterms:modified>
</cp:coreProperties>
</file>