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A2" w:rsidRDefault="002638A2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B82CFA" wp14:editId="44A24E3C">
                <wp:simplePos x="0" y="0"/>
                <wp:positionH relativeFrom="column">
                  <wp:posOffset>5022850</wp:posOffset>
                </wp:positionH>
                <wp:positionV relativeFrom="paragraph">
                  <wp:posOffset>-31510</wp:posOffset>
                </wp:positionV>
                <wp:extent cx="1033154" cy="27313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เอกสารแนบ 1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82CFA" id="Rectangle 1" o:spid="_x0000_s1026" style="position:absolute;left:0;text-align:left;margin-left:395.5pt;margin-top:-2.5pt;width:81.35pt;height:2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เอกสารแนบ 1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F148D" w:rsidRDefault="002D20ED" w:rsidP="00DF148D">
      <w:pPr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F81EAD" wp14:editId="31BD8AD2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0ED" w:rsidRPr="00B51668" w:rsidRDefault="00DF148D" w:rsidP="002D20E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81EAD" id="Rectangle 4" o:spid="_x0000_s1027" style="position:absolute;left:0;text-align:left;margin-left:675.8pt;margin-top:-48pt;width:122.1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" fillcolor="#f2f2f2 [3052]" stroked="f" strokeweight="1pt">
                <v:textbox>
                  <w:txbxContent>
                    <w:p w:rsidR="002D20ED" w:rsidRPr="00B51668" w:rsidRDefault="00DF148D" w:rsidP="002D20E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92F52">
        <w:rPr>
          <w:rFonts w:ascii="TH SarabunPSK" w:hAnsi="TH SarabunPSK" w:cs="TH SarabunPSK" w:hint="cs"/>
          <w:b/>
          <w:bCs/>
          <w:color w:val="002060"/>
          <w:cs/>
        </w:rPr>
        <w:t>แบบรายงาน</w:t>
      </w:r>
      <w:r w:rsidR="001A3C28" w:rsidRPr="005D4948">
        <w:rPr>
          <w:rFonts w:ascii="TH SarabunPSK" w:hAnsi="TH SarabunPSK" w:cs="TH SarabunPSK"/>
          <w:b/>
          <w:bCs/>
          <w:color w:val="002060"/>
          <w:cs/>
        </w:rPr>
        <w:t>ก</w:t>
      </w:r>
      <w:r w:rsidR="001A3C28">
        <w:rPr>
          <w:rFonts w:ascii="TH SarabunPSK" w:hAnsi="TH SarabunPSK" w:cs="TH SarabunPSK"/>
          <w:b/>
          <w:bCs/>
          <w:color w:val="002060"/>
          <w:cs/>
        </w:rPr>
        <w:t>ารติดตามผลการดำเนินงาน</w:t>
      </w:r>
      <w:r w:rsidR="00EE051C">
        <w:rPr>
          <w:rFonts w:ascii="TH SarabunPSK" w:hAnsi="TH SarabunPSK" w:cs="TH SarabunPSK" w:hint="cs"/>
          <w:b/>
          <w:bCs/>
          <w:color w:val="002060"/>
          <w:cs/>
        </w:rPr>
        <w:t>ตามข้อเสนอแนะ</w:t>
      </w:r>
    </w:p>
    <w:p w:rsidR="00C528B0" w:rsidRPr="005D4948" w:rsidRDefault="001A3C28" w:rsidP="00DF148D">
      <w:pPr>
        <w:spacing w:after="120"/>
        <w:jc w:val="center"/>
        <w:rPr>
          <w:rFonts w:ascii="TH SarabunPSK" w:hAnsi="TH SarabunPSK" w:cs="TH SarabunPSK"/>
          <w:b/>
          <w:bCs/>
          <w:color w:val="002060"/>
        </w:rPr>
      </w:pPr>
      <w:r>
        <w:rPr>
          <w:rFonts w:ascii="TH SarabunPSK" w:hAnsi="TH SarabunPSK" w:cs="TH SarabunPSK"/>
          <w:b/>
          <w:bCs/>
          <w:color w:val="002060"/>
          <w:cs/>
        </w:rPr>
        <w:t>จากรายงานการติดตามและประเมินผลการปฏิบัติงานของมหาวิทยาลัยศรีนครินทรวิโรฒ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 xml:space="preserve">                         </w:t>
      </w:r>
      <w:r w:rsidR="00C528B0" w:rsidRPr="005D4948">
        <w:rPr>
          <w:rFonts w:ascii="TH SarabunPSK" w:hAnsi="TH SarabunPSK" w:cs="TH SarabunPSK"/>
          <w:b/>
          <w:bCs/>
          <w:color w:val="002060"/>
          <w:cs/>
        </w:rPr>
        <w:t>ประจำปีงบประมาณ พ.ศ. 256</w:t>
      </w:r>
      <w:r w:rsidR="00DF148D">
        <w:rPr>
          <w:rFonts w:ascii="TH SarabunPSK" w:hAnsi="TH SarabunPSK" w:cs="TH SarabunPSK" w:hint="cs"/>
          <w:b/>
          <w:bCs/>
          <w:color w:val="002060"/>
          <w:cs/>
        </w:rPr>
        <w:t>3 รอบประจำปี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8"/>
        <w:gridCol w:w="4677"/>
      </w:tblGrid>
      <w:tr w:rsidR="00811BCC" w:rsidRPr="00BE241C" w:rsidTr="00EE051C">
        <w:trPr>
          <w:trHeight w:val="516"/>
          <w:tblHeader/>
        </w:trPr>
        <w:tc>
          <w:tcPr>
            <w:tcW w:w="53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ข้อเสนอแนะ</w:t>
            </w:r>
          </w:p>
          <w:p w:rsidR="00811BCC" w:rsidRPr="00BE241C" w:rsidRDefault="00811BCC" w:rsidP="001A3C2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จากรายงานการติดตามและประเมินผลฯ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BE241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  <w:r w:rsidRPr="00BE241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ตามข้อเสนอแนะ</w:t>
            </w:r>
          </w:p>
          <w:p w:rsidR="00811BCC" w:rsidRPr="00BE241C" w:rsidRDefault="00811BCC" w:rsidP="00392F52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(ณ เดือนมีนาคม 256</w:t>
            </w:r>
            <w:r w:rsidR="00392F52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811BCC" w:rsidRPr="00BE241C" w:rsidTr="00EE051C">
        <w:trPr>
          <w:trHeight w:val="33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52C75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5" w:hanging="315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หลักสูตรระดับบัณฑิตศึกษา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2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Default="00811BCC" w:rsidP="00BE241C">
            <w:pPr>
              <w:numPr>
                <w:ilvl w:val="1"/>
                <w:numId w:val="18"/>
              </w:numPr>
              <w:ind w:left="741" w:right="-10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ควรทบทวนหลักสูตรระดับบัณฑิตศึกษาไม่ให้มี</w:t>
            </w:r>
          </w:p>
          <w:p w:rsidR="00EE051C" w:rsidRDefault="00811BCC" w:rsidP="00BE24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ความทับซ้อนกัน โดยการควบรวมหรือบูรณาการหลักสูตร</w:t>
            </w:r>
          </w:p>
          <w:p w:rsidR="00EE051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ไว้ที่ส่วนงานใดส่วนงานหนึ่งเท่านั้น เพื่อเสริมสร้าง</w:t>
            </w:r>
          </w:p>
          <w:p w:rsidR="00811BCC" w:rsidRPr="00EE051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ความเข้มแข็งในเนื้อหาของหลักสูตร และประหยัดทรัพยากร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343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EE051C" w:rsidRDefault="00811BCC" w:rsidP="00EE051C">
            <w:pPr>
              <w:numPr>
                <w:ilvl w:val="1"/>
                <w:numId w:val="18"/>
              </w:numPr>
              <w:ind w:left="741" w:right="-108" w:hanging="426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ควรปรับปรุงหลักสูตรระดับบัณฑิตศึกษาที่ไม่ตอบโจทย์ความต้องการของสังคม ให้มีความเหมาะสมสอดคล้องและน่าสนใจมากขึ้น </w:t>
            </w:r>
            <w:r w:rsidRPr="00BE24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เพิ่มการบริหารหลักสูตร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ในรูปแบบ 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</w:rPr>
              <w:t xml:space="preserve">Modular Learning </w:t>
            </w:r>
            <w:r w:rsidRPr="00EE05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หรือ 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</w:rPr>
              <w:t>Micro Credential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993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EE051C" w:rsidRDefault="00811BCC" w:rsidP="00BE241C">
            <w:pPr>
              <w:numPr>
                <w:ilvl w:val="1"/>
                <w:numId w:val="18"/>
              </w:numPr>
              <w:ind w:left="741" w:right="-10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ควรต้องคำนึงถึงต้นทุนในการจัดการเรียนการสอน </w:t>
            </w:r>
            <w:r w:rsidRPr="00BE24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811BC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ดังนั้น การเก็บค่าธรรมเนียมเหมาจ่าย จะต้องคิด</w:t>
            </w:r>
          </w:p>
          <w:p w:rsidR="00811BCC" w:rsidRPr="00BE241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อย่างรอบคอบ กรณีไม่คุ้มทุนอาจต้องพิจารณาปิดหลักสูตรหรือยุบรวมกับหลักสูตรอื่นที่ใกล้เคียงกัน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004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Default="00811BCC" w:rsidP="006C1A89">
            <w:pPr>
              <w:numPr>
                <w:ilvl w:val="1"/>
                <w:numId w:val="18"/>
              </w:numPr>
              <w:ind w:left="741" w:right="-10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ควรมีการกำกับดูแล และติดตามประเมินผล</w:t>
            </w:r>
          </w:p>
          <w:p w:rsidR="00811BCC" w:rsidRPr="00BE241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ให้มีความสำเร็จในระดับที่น่าพึงพอใจ และบัณฑิตมีคุณภาพตามวัตถุประสงค์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588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1C" w:rsidRDefault="00811BCC" w:rsidP="006C1A89">
            <w:pPr>
              <w:numPr>
                <w:ilvl w:val="1"/>
                <w:numId w:val="18"/>
              </w:numPr>
              <w:ind w:left="741" w:right="-10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ควรมีความเชื่อมโยง ประสานงาน และทำความเข้าใจระหว่างบัณฑิตวิทยาลัยกับผู้รับผิดชอบงานบัณฑิตศึกษา</w:t>
            </w:r>
          </w:p>
          <w:p w:rsidR="00811BCC" w:rsidRDefault="00811BCC" w:rsidP="00EE051C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ของส่วนงานที่จัดการเรียนการส</w:t>
            </w:r>
            <w:r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อน  เช่น การตรวจสอบวิทยานิพนธ์ 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รูปแบบการอ้างอิงเนื้อหา </w:t>
            </w:r>
            <w:r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เพื่อช่วยให้</w:t>
            </w:r>
          </w:p>
          <w:p w:rsidR="00811BCC" w:rsidRPr="00BE241C" w:rsidRDefault="00811BCC" w:rsidP="006C1A89">
            <w:pPr>
              <w:ind w:left="741" w:right="-10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การดำเนินงานมีความรวดเร็วยิ่งขึ้น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3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392F5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80"/>
              <w:ind w:left="312" w:hanging="31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หลักสูตรระดับปริญญาตรี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26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1C" w:rsidRDefault="00811BCC" w:rsidP="00EE051C">
            <w:pPr>
              <w:numPr>
                <w:ilvl w:val="1"/>
                <w:numId w:val="19"/>
              </w:numPr>
              <w:ind w:left="738" w:right="-107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ยัง</w:t>
            </w: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ควรจัดหลักสูตรให้สามารถช่วยสร้างบัณฑิต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ให้มีคุณภาพ พร้อมสู่การทำงานจริง (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</w:rPr>
              <w:t>Cooperative and Work Integrated Education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: 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</w:rPr>
              <w:t>CWIE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) </w:t>
            </w:r>
            <w:r w:rsidRPr="00EE05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ให้มากขึ้น 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เช่น </w:t>
            </w:r>
          </w:p>
          <w:p w:rsidR="00392F52" w:rsidRPr="00EE051C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เป็นหลักสูตรร่วมมือระหว่างมหาวิทยาลัยกับ</w:t>
            </w:r>
          </w:p>
          <w:p w:rsidR="00EE051C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สถานประกอบการ </w:t>
            </w:r>
            <w:r w:rsidRPr="00811BC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แต่ควรทบทวนในเนื้อหาให้เหมาะกับความต้องการในปัจจุบัน </w:t>
            </w: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เพื่อให้บัณฑิตพร้อมสู่</w:t>
            </w:r>
          </w:p>
          <w:p w:rsidR="00392F52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โลกแห่งการทำงานจริงได้ทันที มีสมรรถนะตรงตาม</w:t>
            </w:r>
          </w:p>
          <w:p w:rsidR="00EE051C" w:rsidRDefault="00811BCC" w:rsidP="00392F52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ความต้องการของตลาดแรงงาน สามารถพัฒนาอาชีพ</w:t>
            </w:r>
          </w:p>
          <w:p w:rsidR="00811BCC" w:rsidRPr="006C1A89" w:rsidRDefault="00811BCC" w:rsidP="00392F52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ในปัจจุบัน และเตรียมพร้อมรองรับตำแหน่งงานในอนาคต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20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EE051C" w:rsidRDefault="00811BCC" w:rsidP="00392F52">
            <w:pPr>
              <w:numPr>
                <w:ilvl w:val="1"/>
                <w:numId w:val="19"/>
              </w:numPr>
              <w:ind w:left="73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lastRenderedPageBreak/>
              <w:t>มหาวิทยาลัย/คณะ ควรมีกระบวนการ</w:t>
            </w: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ในการเตรียม</w:t>
            </w:r>
          </w:p>
          <w:p w:rsidR="00EE051C" w:rsidRDefault="00811BCC" w:rsidP="00EE051C">
            <w:pPr>
              <w:ind w:left="738" w:right="-112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ความพร้อมเข้าสู่ระบบการศึกษาของแต่ละหลักสูตรให้กับนิสิตใหม่ ก่อนเริ่มภาคการศึกษา เช่น การปรับระดับพื้นฐานความรู้  การเตรียมความพร้อมในการเรียนระดับอุดมศึกษา  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การอยู่ร่วมกันและการใช้ชีวิตในมหาวิทยาลัย </w:t>
            </w:r>
            <w:r w:rsidRPr="00BE24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รวมทั้ง</w:t>
            </w:r>
          </w:p>
          <w:p w:rsidR="00811BCC" w:rsidRPr="00BE241C" w:rsidRDefault="00811BCC" w:rsidP="00EE051C">
            <w:pPr>
              <w:ind w:left="738" w:right="-112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มีมาตรการป้องกันไม่ให้นิสิตออกกลางคัน (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</w:rPr>
              <w:t>drop out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94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EE051C" w:rsidRDefault="00811BCC" w:rsidP="00392F52">
            <w:pPr>
              <w:numPr>
                <w:ilvl w:val="1"/>
                <w:numId w:val="19"/>
              </w:numPr>
              <w:ind w:left="73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การผลิตบัณฑิตต้องมีทิศทางที่ชัดเจน เพื่อสร้างบัณฑิต</w:t>
            </w:r>
          </w:p>
          <w:p w:rsidR="00811BCC" w:rsidRPr="00392F52" w:rsidRDefault="00811BCC" w:rsidP="00EE051C">
            <w:pPr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ที่สามารถทำงานในสถานประกอบการ</w:t>
            </w: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หรือประกอบอาชีพอิสระได้</w:t>
            </w:r>
            <w:r w:rsidRPr="00392F52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201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EE051C" w:rsidRDefault="00811BCC" w:rsidP="00392F52">
            <w:pPr>
              <w:numPr>
                <w:ilvl w:val="1"/>
                <w:numId w:val="19"/>
              </w:numPr>
              <w:ind w:left="73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การพัฒนาหลักสูตรเพื่อรองรับความต้องการของสังคม</w:t>
            </w:r>
          </w:p>
          <w:p w:rsidR="00392F52" w:rsidRDefault="00811BCC" w:rsidP="00EE051C">
            <w:pPr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ในอนาคต เช่น ความต้องการบัณฑิตที่มีทักษะ</w:t>
            </w:r>
          </w:p>
          <w:p w:rsidR="00EE051C" w:rsidRDefault="00811BCC" w:rsidP="00EE051C">
            <w:pPr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แห่งศตวรรษที่ 21 ไม่ใช่เพียงแค่ให้ผ่านเกณฑ์การประเมินเท่านั้น </w:t>
            </w:r>
            <w:r w:rsidRPr="00811BC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แต่ต้องมีการวิเคราะห์ความต้องการของสังคมอย่างแท้จริง เพื่อสามารถแข่งขันและผลักดันให้บัณฑิต</w:t>
            </w:r>
          </w:p>
          <w:p w:rsidR="00811BCC" w:rsidRPr="00811BCC" w:rsidRDefault="00811BCC" w:rsidP="00EE051C">
            <w:pPr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811BC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มีคุณภาพสูงขึ้น และเป็นพลเมืองที่ดีของสังคมด้วย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2021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Default="00811BCC" w:rsidP="00392F52">
            <w:pPr>
              <w:pStyle w:val="ListParagraph"/>
              <w:numPr>
                <w:ilvl w:val="1"/>
                <w:numId w:val="19"/>
              </w:numPr>
              <w:ind w:left="738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หลักสูตรนานาชาติ ที่สร้างบัณฑิต</w:t>
            </w:r>
            <w:r w:rsidRPr="00BE24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ให้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มีความเข้าใจ </w:t>
            </w:r>
          </w:p>
          <w:p w:rsidR="00392F52" w:rsidRDefault="00811BCC" w:rsidP="00392F52">
            <w:pPr>
              <w:pStyle w:val="ListParagraph"/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มีความรอบรู้ความเป็นไป และมีความเป็นนานาชาติ </w:t>
            </w:r>
          </w:p>
          <w:p w:rsidR="00EE051C" w:rsidRDefault="00811BCC" w:rsidP="00392F52">
            <w:pPr>
              <w:pStyle w:val="ListParagraph"/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ทั้งวิธีคิด การใช้ชีวิต การสื่อสาร และ</w:t>
            </w: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การใช้เทคโนโลยี</w:t>
            </w:r>
          </w:p>
          <w:p w:rsidR="00EE051C" w:rsidRDefault="00811BCC" w:rsidP="00EE051C">
            <w:pPr>
              <w:pStyle w:val="ListParagraph"/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ในยุคโลกาภิวัฒน์ (</w:t>
            </w: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</w:rPr>
              <w:t>Globalization</w:t>
            </w:r>
            <w:r w:rsidRPr="00392F52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) จึงควรสอน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การใช้ชีวิตและเน้นให้มีการใช้ภาษาอังกฤษและภาษาอื่นๆ </w:t>
            </w:r>
            <w:r w:rsidRPr="00EE05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 xml:space="preserve"> </w:t>
            </w:r>
          </w:p>
          <w:p w:rsidR="00811BCC" w:rsidRPr="00EE051C" w:rsidRDefault="00811BCC" w:rsidP="00EE051C">
            <w:pPr>
              <w:pStyle w:val="ListParagraph"/>
              <w:ind w:left="738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ทั้งการติดต่อสื่อสารและการทำวิทยานิพนธ์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090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EE051C" w:rsidRDefault="00811BCC" w:rsidP="00EE051C">
            <w:pPr>
              <w:numPr>
                <w:ilvl w:val="1"/>
                <w:numId w:val="19"/>
              </w:numPr>
              <w:ind w:left="738" w:right="-107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ทุกคณะต้องวิเคราะห์จุดเด่นจุดขายของคณะ </w:t>
            </w: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เพื่อนำไปสู่</w:t>
            </w:r>
          </w:p>
          <w:p w:rsidR="00EE051C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E05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การสร้างหลักสูตร ทั้งระยะสั้นและ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 xml:space="preserve">ระยะยาว </w:t>
            </w:r>
          </w:p>
          <w:p w:rsidR="00811BCC" w:rsidRPr="006C1A89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รวมทั้งการประชาสัมพันธ์ในรูปแบบใหม่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072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392F52">
            <w:pPr>
              <w:numPr>
                <w:ilvl w:val="1"/>
                <w:numId w:val="19"/>
              </w:numPr>
              <w:ind w:left="738" w:right="-107" w:hanging="426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ควรกำหนดนโยบายในการจัดการกับหลักสูตร</w:t>
            </w:r>
          </w:p>
          <w:p w:rsidR="00811BCC" w:rsidRPr="00BE241C" w:rsidRDefault="00811BCC" w:rsidP="00EE051C">
            <w:pPr>
              <w:ind w:left="738" w:right="-107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ที่ไม่มีผู้เรียน</w:t>
            </w:r>
            <w:r w:rsidRPr="00BE241C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หรือ</w:t>
            </w:r>
            <w:r w:rsidRPr="00BE241C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ผู้เรียนน้อย ไม่เป็นไปตามแผนการรับนิสิต และล้าสมัย  เช่น นำมาพิจารณาจัดทำเป็นหลักสูตรระยะสั้น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EE051C" w:rsidRPr="00BE241C" w:rsidTr="00EE051C">
        <w:trPr>
          <w:trHeight w:val="13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1C" w:rsidRPr="00EE051C" w:rsidRDefault="00EE051C" w:rsidP="00EE051C">
            <w:pPr>
              <w:numPr>
                <w:ilvl w:val="0"/>
                <w:numId w:val="3"/>
              </w:numPr>
              <w:ind w:left="312" w:right="-107" w:hanging="312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การจัดการเรียนการสอนและการดูแลนิสิต</w:t>
            </w:r>
            <w:r w:rsidRPr="00EE051C">
              <w:rPr>
                <w:rFonts w:ascii="TH SarabunPSK" w:hAnsi="TH SarabunPSK" w:cs="TH SarabunPSK"/>
                <w:sz w:val="30"/>
                <w:szCs w:val="30"/>
                <w:cs/>
              </w:rPr>
              <w:t>ควรมีกระบวนการ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EE051C">
              <w:rPr>
                <w:rFonts w:ascii="TH SarabunPSK" w:hAnsi="TH SarabunPSK" w:cs="TH SarabunPSK"/>
                <w:sz w:val="30"/>
                <w:szCs w:val="30"/>
                <w:cs/>
              </w:rPr>
              <w:t>พัฒนานิสิตที่นอกเหนือจากด้านวิชาการในทุกหลักสูตรและ</w:t>
            </w:r>
          </w:p>
          <w:p w:rsidR="00EE051C" w:rsidRPr="00EE051C" w:rsidRDefault="00EE051C" w:rsidP="00EE051C">
            <w:pPr>
              <w:ind w:left="312" w:right="-107"/>
              <w:rPr>
                <w:rFonts w:ascii="TH SarabunPSK" w:hAnsi="TH SarabunPSK" w:cs="TH SarabunPSK"/>
                <w:spacing w:val="-4"/>
                <w:sz w:val="30"/>
                <w:szCs w:val="30"/>
              </w:rPr>
            </w:pPr>
            <w:r w:rsidRPr="00EE05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ทุกสาขาวิชาชีพ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เพื่อให้ได้บัณฑิตที่พึงประสงค์ โดยบูรณาการร่วมกันระหว่างฝ่ายวิชาการและฝ่ายพัฒนานิสิต เช่น </w:t>
            </w:r>
          </w:p>
          <w:p w:rsidR="00EE051C" w:rsidRDefault="00EE051C" w:rsidP="00EE051C">
            <w:pPr>
              <w:ind w:left="596" w:right="-106" w:hanging="28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(1)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มีเทคนิคการสอนให้รู้จักกระบวนการคิดและให้เกิด</w:t>
            </w:r>
          </w:p>
          <w:p w:rsidR="00EE051C" w:rsidRPr="00BE241C" w:rsidRDefault="00EE051C" w:rsidP="00EE051C">
            <w:pPr>
              <w:ind w:left="596" w:right="-106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การเรียนรู้ทั้งภาคทฤษฎีและภาคปฏิบัติอย่างจริงจัง </w:t>
            </w:r>
          </w:p>
          <w:p w:rsidR="00EE051C" w:rsidRPr="00EE051C" w:rsidRDefault="00EE051C" w:rsidP="00EE051C">
            <w:pPr>
              <w:ind w:left="596" w:right="-250" w:hanging="284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2)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เสริมสร้างการคิดวิเคราะห์ (</w:t>
            </w:r>
            <w:r>
              <w:rPr>
                <w:rFonts w:ascii="TH SarabunPSK" w:hAnsi="TH SarabunPSK" w:cs="TH SarabunPSK"/>
                <w:sz w:val="30"/>
                <w:szCs w:val="30"/>
              </w:rPr>
              <w:t>Critical Thinki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ng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ให้นิสิต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เพื่อให้สามารถดูแลตัวเองได้ดีขึ้น</w:t>
            </w:r>
          </w:p>
          <w:p w:rsidR="00EE051C" w:rsidRPr="00BE241C" w:rsidRDefault="00EE051C" w:rsidP="00EE051C">
            <w:pPr>
              <w:tabs>
                <w:tab w:val="left" w:pos="175"/>
              </w:tabs>
              <w:ind w:left="596" w:hanging="284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(3) มีการสอนการใช้เทคโนโลยีดิจิทัล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โดยใช้ผู้เชี่ยวชาญภายในหรือภายนอก เพื่อให้รู้ทันปัญหาที่เกิดจากเทคโนโลยีและสามารถนำไปใช้ในชีวิตประจำวันได้ดียิ่งขึ้น </w:t>
            </w:r>
          </w:p>
          <w:p w:rsidR="00EE051C" w:rsidRPr="00BE241C" w:rsidRDefault="00EE051C" w:rsidP="00EE051C">
            <w:pPr>
              <w:ind w:left="596" w:right="-107" w:hanging="284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(4) มีการสร้างนิสิตให้มี 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literacy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เกิดปัญญา 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Wisdoms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) และการบริหารการเงินในชีวิต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1C" w:rsidRPr="00BE241C" w:rsidRDefault="00EE051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31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EE051C">
            <w:pPr>
              <w:numPr>
                <w:ilvl w:val="0"/>
                <w:numId w:val="3"/>
              </w:numPr>
              <w:ind w:left="312" w:right="-107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มหาวิทยาลัยในกำกับของรัฐ ต้องมุ่งเน้นการสร้างรายได้เพิ่มเติม โดยใช้ศักยภาพของมหาวิทยาลัยด้วย โดยสามารถแยกเป็นเรื่องๆ เช่น </w:t>
            </w:r>
          </w:p>
          <w:p w:rsidR="00811BCC" w:rsidRPr="00BE241C" w:rsidRDefault="00811BCC" w:rsidP="00EE051C">
            <w:pPr>
              <w:ind w:left="1875" w:right="-107" w:hanging="113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กการใช้พื้นที่ - ร้านสะดวกซื้อ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ร้านกาแฟ</w:t>
            </w:r>
          </w:p>
          <w:p w:rsidR="00EE051C" w:rsidRDefault="00811BCC" w:rsidP="00EE051C">
            <w:pPr>
              <w:ind w:left="1163" w:right="-107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รายได้จากการบริการวิชาการ - หลักสูตรเสริมเพิ่มเติม  การต่อยอดความรู้  การจัดฝึกอบรมในหลักสูตร</w:t>
            </w:r>
          </w:p>
          <w:p w:rsidR="00811BCC" w:rsidRPr="00BE241C" w:rsidRDefault="00811BCC" w:rsidP="00EE051C">
            <w:pPr>
              <w:ind w:left="1163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ระยะสั้น </w:t>
            </w:r>
          </w:p>
          <w:p w:rsidR="00EE051C" w:rsidRDefault="00811BCC" w:rsidP="00EE051C">
            <w:pPr>
              <w:ind w:left="1163" w:right="-108" w:hanging="425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รายได้จากการวิเคราะห์/วิจัย - การจัดกระทำข้อมูล </w:t>
            </w:r>
          </w:p>
          <w:p w:rsidR="00811BCC" w:rsidRPr="00BE241C" w:rsidRDefault="00811BCC" w:rsidP="00EE051C">
            <w:pPr>
              <w:ind w:left="1163" w:right="-108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BE241C">
              <w:rPr>
                <w:rFonts w:ascii="TH SarabunPSK" w:hAnsi="TH SarabunPSK" w:cs="TH SarabunPSK"/>
                <w:sz w:val="30"/>
                <w:szCs w:val="30"/>
              </w:rPr>
              <w:t>Data Analysis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) 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การทำงานวิจัย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203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Default="00811BCC" w:rsidP="00EE051C">
            <w:pPr>
              <w:numPr>
                <w:ilvl w:val="0"/>
                <w:numId w:val="3"/>
              </w:numPr>
              <w:ind w:left="312" w:right="-107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ควรมีมาตรฐานการปฏิบัติงานกลาง เพื่อให้บุคลากร</w:t>
            </w:r>
          </w:p>
          <w:p w:rsidR="00EE051C" w:rsidRDefault="00811BCC" w:rsidP="00EE051C">
            <w:pPr>
              <w:ind w:left="312" w:right="-107"/>
              <w:rPr>
                <w:rFonts w:ascii="TH SarabunPSK" w:hAnsi="TH SarabunPSK" w:cs="TH SarabunPSK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ในทุกส่วนงานปฏิบัติไปในทิศทางเดียวกัน  มีความสอดคล้องเชื่อมโยงกัน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โดย</w:t>
            </w: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กำหนด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ให้มีส่วนงานที่ทำหน้าที่เป็น</w:t>
            </w:r>
          </w:p>
          <w:p w:rsidR="00811BCC" w:rsidRPr="00BE241C" w:rsidRDefault="00811BCC" w:rsidP="00EE051C">
            <w:pPr>
              <w:ind w:left="312" w:right="-107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sz w:val="30"/>
                <w:szCs w:val="30"/>
                <w:cs/>
              </w:rPr>
              <w:t>แม่ข่ายกลางในการดูแลระบบงานหลักที่ควรยึดถือปฏิบัติร่วมกัน</w:t>
            </w:r>
            <w:r w:rsidR="00EE051C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เช่น ส่วนการคลัง</w:t>
            </w:r>
            <w:r w:rsidRPr="00BE241C">
              <w:rPr>
                <w:rFonts w:ascii="TH SarabunPSK" w:hAnsi="TH SarabunPSK" w:cs="TH SarabunPSK" w:hint="cs"/>
                <w:sz w:val="30"/>
                <w:szCs w:val="30"/>
                <w:cs/>
              </w:rPr>
              <w:t>เป็นแม่ข่ายกลางด้านการเงิน การบัญชี และการพัสดุ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351"/>
        </w:trPr>
        <w:tc>
          <w:tcPr>
            <w:tcW w:w="53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BCC" w:rsidRPr="00752C75" w:rsidRDefault="00811BCC" w:rsidP="00EE051C">
            <w:pPr>
              <w:numPr>
                <w:ilvl w:val="0"/>
                <w:numId w:val="3"/>
              </w:numPr>
              <w:ind w:left="312" w:right="-107" w:hanging="312"/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</w:pPr>
            <w:r w:rsidRPr="00752C7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วิทยาลัยนานาชาติเพื่อศึกษาความยั่งยืน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017"/>
        </w:trPr>
        <w:tc>
          <w:tcPr>
            <w:tcW w:w="5388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Default="00811BCC" w:rsidP="00EE051C">
            <w:pPr>
              <w:pStyle w:val="ListParagraph"/>
              <w:numPr>
                <w:ilvl w:val="1"/>
                <w:numId w:val="21"/>
              </w:numPr>
              <w:tabs>
                <w:tab w:val="left" w:pos="738"/>
              </w:tabs>
              <w:ind w:hanging="76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ควรปรับบทบาทหน้าที่ให้เป็นหน่วยงานกลาง</w:t>
            </w:r>
          </w:p>
          <w:p w:rsidR="00EE051C" w:rsidRDefault="00811BCC" w:rsidP="00EE051C">
            <w:pPr>
              <w:pStyle w:val="ListParagraph"/>
              <w:tabs>
                <w:tab w:val="left" w:pos="738"/>
              </w:tabs>
              <w:ind w:left="738" w:right="-10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ในการกำกับมาตรฐานกลางของหลักสูตรนานาชาติ</w:t>
            </w:r>
          </w:p>
          <w:p w:rsidR="00EE051C" w:rsidRDefault="00811BCC" w:rsidP="00EE051C">
            <w:pPr>
              <w:pStyle w:val="ListParagraph"/>
              <w:tabs>
                <w:tab w:val="left" w:pos="738"/>
              </w:tabs>
              <w:ind w:left="738" w:right="-104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ทั้งมหาวิทยาลัย รวมถึงงานบริการวิชาการ</w:t>
            </w:r>
          </w:p>
          <w:p w:rsidR="00811BCC" w:rsidRPr="006C1A89" w:rsidRDefault="00811BCC" w:rsidP="00EE051C">
            <w:pPr>
              <w:pStyle w:val="ListParagraph"/>
              <w:tabs>
                <w:tab w:val="left" w:pos="738"/>
              </w:tabs>
              <w:ind w:left="738" w:right="-104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ที่เป็นหลักสูตรนานาชาติระยะสั้น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dashSmallGap" w:sz="4" w:space="0" w:color="808080" w:themeColor="background1" w:themeShade="80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1269"/>
        </w:trPr>
        <w:tc>
          <w:tcPr>
            <w:tcW w:w="5388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51C" w:rsidRDefault="00811BCC" w:rsidP="00EE051C">
            <w:pPr>
              <w:pStyle w:val="ListParagraph"/>
              <w:numPr>
                <w:ilvl w:val="1"/>
                <w:numId w:val="21"/>
              </w:numPr>
              <w:tabs>
                <w:tab w:val="left" w:pos="738"/>
              </w:tabs>
              <w:ind w:left="738" w:hanging="426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หลักสูตรที่เปิดสอน ควรพิจารณาควบรวมกับหลักสูตร</w:t>
            </w:r>
          </w:p>
          <w:p w:rsidR="00EE051C" w:rsidRDefault="00811BCC" w:rsidP="00EE051C">
            <w:pPr>
              <w:pStyle w:val="ListParagraph"/>
              <w:tabs>
                <w:tab w:val="left" w:pos="738"/>
              </w:tabs>
              <w:ind w:left="7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ที่เปิดสอนในคณะต่าง ๆ ที่คล้ายคลึงกันเพื่อสร้าง</w:t>
            </w:r>
          </w:p>
          <w:p w:rsidR="00EE051C" w:rsidRDefault="00811BCC" w:rsidP="00EE051C">
            <w:pPr>
              <w:pStyle w:val="ListParagraph"/>
              <w:tabs>
                <w:tab w:val="left" w:pos="738"/>
              </w:tabs>
              <w:ind w:left="738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ความเป็นเอกภาพ ความเข้มแข็ง</w:t>
            </w:r>
            <w:r w:rsidRPr="00EE05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ทางวิชาการ และ</w:t>
            </w:r>
          </w:p>
          <w:p w:rsidR="00811BCC" w:rsidRPr="00EE051C" w:rsidRDefault="00811BCC" w:rsidP="00EE051C">
            <w:pPr>
              <w:pStyle w:val="ListParagraph"/>
              <w:tabs>
                <w:tab w:val="left" w:pos="738"/>
              </w:tabs>
              <w:ind w:left="738"/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</w:pPr>
            <w:r w:rsidRPr="00EE05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ความยั่งยืนของมหาวิทยาลัย</w:t>
            </w:r>
          </w:p>
        </w:tc>
        <w:tc>
          <w:tcPr>
            <w:tcW w:w="4677" w:type="dxa"/>
            <w:tcBorders>
              <w:top w:val="dashSmallGap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11BCC" w:rsidRPr="00BE241C" w:rsidTr="00EE051C">
        <w:trPr>
          <w:trHeight w:val="98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752C75" w:rsidRDefault="00811BCC" w:rsidP="00EE051C">
            <w:pPr>
              <w:numPr>
                <w:ilvl w:val="0"/>
                <w:numId w:val="3"/>
              </w:numPr>
              <w:ind w:left="312" w:right="-107" w:hanging="312"/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</w:rPr>
            </w:pPr>
            <w:r w:rsidRPr="00752C75">
              <w:rPr>
                <w:rFonts w:ascii="TH SarabunPSK" w:hAnsi="TH SarabunPSK" w:cs="TH SarabunPSK"/>
                <w:color w:val="000000"/>
                <w:sz w:val="30"/>
                <w:szCs w:val="30"/>
                <w:u w:val="single"/>
                <w:cs/>
              </w:rPr>
              <w:t>คณะวัฒนธรรมสิ่งแวดล้อมและ</w:t>
            </w:r>
            <w:r w:rsidRPr="00752C75">
              <w:rPr>
                <w:rFonts w:ascii="TH SarabunPSK" w:hAnsi="TH SarabunPSK" w:cs="TH SarabunPSK" w:hint="cs"/>
                <w:color w:val="000000"/>
                <w:sz w:val="30"/>
                <w:szCs w:val="30"/>
                <w:u w:val="single"/>
                <w:cs/>
              </w:rPr>
              <w:t>การท่องเที่ยวเชิงนิเวศ</w:t>
            </w:r>
          </w:p>
          <w:p w:rsidR="00811BCC" w:rsidRPr="00EE051C" w:rsidRDefault="00811BCC" w:rsidP="00EE051C">
            <w:pPr>
              <w:pStyle w:val="ListParagraph"/>
              <w:ind w:left="312" w:firstLine="426"/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</w:pPr>
            <w:r w:rsidRPr="00BE24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ควร</w:t>
            </w: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พิจารณานำ</w:t>
            </w:r>
            <w:r w:rsidRPr="00BE24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รายวิชาของ</w:t>
            </w: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หลักสูตรไป</w:t>
            </w:r>
            <w:r w:rsidRPr="00BE241C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จัดทำเป็นหลักสูตร</w:t>
            </w:r>
            <w:r w:rsidRPr="00BE24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พัฒนาบุคลากรในองค์กร หรือ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หลักสูตรระยะสั้น 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re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-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skill,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up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-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</w:rPr>
              <w:t>skill</w:t>
            </w:r>
            <w:r w:rsidRPr="00BE24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 เพื่อการพัฒนาคุณภาพ</w:t>
            </w:r>
            <w:r w:rsidRPr="00EE05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การทำงานได้</w:t>
            </w:r>
            <w:r w:rsidRPr="00EE051C">
              <w:rPr>
                <w:rFonts w:ascii="TH SarabunPSK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>ดีขึ้น</w:t>
            </w:r>
            <w:r w:rsidRPr="00EE05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 xml:space="preserve"> </w:t>
            </w:r>
            <w:r w:rsidRPr="00EE051C">
              <w:rPr>
                <w:rFonts w:ascii="TH SarabunPSK" w:hAnsi="TH SarabunPSK" w:cs="TH SarabunPSK" w:hint="cs"/>
                <w:color w:val="000000"/>
                <w:spacing w:val="-4"/>
                <w:sz w:val="30"/>
                <w:szCs w:val="30"/>
                <w:cs/>
              </w:rPr>
              <w:t xml:space="preserve"> เนื่องจาก</w:t>
            </w:r>
            <w:r w:rsidRPr="00EE051C">
              <w:rPr>
                <w:rFonts w:ascii="TH SarabunPSK" w:hAnsi="TH SarabunPSK" w:cs="TH SarabunPSK"/>
                <w:color w:val="000000"/>
                <w:spacing w:val="-4"/>
                <w:sz w:val="30"/>
                <w:szCs w:val="30"/>
                <w:cs/>
              </w:rPr>
              <w:t>ความต้องการ</w:t>
            </w:r>
            <w:r w:rsidRPr="00EE051C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ในการจบปริญญาขั้นสูงลดลง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BCC" w:rsidRPr="00BE241C" w:rsidRDefault="00811BCC" w:rsidP="00777FCB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6C1A89" w:rsidRDefault="006C1A89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  <w:cs/>
        </w:rPr>
      </w:pPr>
    </w:p>
    <w:p w:rsidR="006C1A89" w:rsidRDefault="006C1A89">
      <w:pPr>
        <w:rPr>
          <w:rFonts w:ascii="TH SarabunPSK" w:hAnsi="TH SarabunPSK" w:cs="TH SarabunPSK"/>
          <w:b/>
          <w:bCs/>
          <w:color w:val="002060"/>
          <w:spacing w:val="-6"/>
          <w:cs/>
        </w:rPr>
      </w:pPr>
      <w:r>
        <w:rPr>
          <w:rFonts w:ascii="TH SarabunPSK" w:hAnsi="TH SarabunPSK" w:cs="TH SarabunPSK"/>
          <w:b/>
          <w:bCs/>
          <w:color w:val="002060"/>
          <w:spacing w:val="-6"/>
          <w:cs/>
        </w:rPr>
        <w:br w:type="page"/>
      </w:r>
    </w:p>
    <w:p w:rsidR="00DF148D" w:rsidRPr="00DF148D" w:rsidRDefault="00DF148D" w:rsidP="00DF148D">
      <w:pPr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</w:p>
    <w:p w:rsidR="00DD553F" w:rsidRDefault="00DD553F" w:rsidP="00DF148D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</w:rPr>
      </w:pPr>
      <w:r>
        <w:rPr>
          <w:rFonts w:ascii="TH Sarabun New" w:hAnsi="TH Sarabun New" w:cs="TH Sarabun New"/>
          <w:noProof/>
          <w:spacing w:val="2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87EDC5" wp14:editId="74B96C1D">
                <wp:simplePos x="0" y="0"/>
                <wp:positionH relativeFrom="column">
                  <wp:posOffset>5022215</wp:posOffset>
                </wp:positionH>
                <wp:positionV relativeFrom="paragraph">
                  <wp:posOffset>-79375</wp:posOffset>
                </wp:positionV>
                <wp:extent cx="1033154" cy="273132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3154" cy="2731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DF148D" w:rsidRDefault="00DF148D" w:rsidP="00DF148D">
                            <w:pPr>
                              <w:pStyle w:val="Header"/>
                              <w:shd w:val="clear" w:color="auto" w:fill="F2F2F2" w:themeFill="background1" w:themeFillShade="F2"/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F148D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เอกสารแนบ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2</w:t>
                            </w:r>
                          </w:p>
                          <w:p w:rsidR="00DF148D" w:rsidRDefault="00DF148D" w:rsidP="00DF14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7EDC5" id="Rectangle 2" o:spid="_x0000_s1028" style="position:absolute;left:0;text-align:left;margin-left:395.45pt;margin-top:-6.25pt;width:81.35pt;height:2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" fillcolor="#f2f2f2 [3052]" stroked="f" strokeweight="1pt">
                <v:textbox>
                  <w:txbxContent>
                    <w:p w:rsidR="00DF148D" w:rsidRPr="00DF148D" w:rsidRDefault="00DF148D" w:rsidP="00DF148D">
                      <w:pPr>
                        <w:pStyle w:val="Header"/>
                        <w:shd w:val="clear" w:color="auto" w:fill="F2F2F2" w:themeFill="background1" w:themeFillShade="F2"/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szCs w:val="28"/>
                        </w:rPr>
                      </w:pPr>
                      <w:r w:rsidRPr="00DF148D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เอกสารแนบ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szCs w:val="28"/>
                          <w:cs/>
                        </w:rPr>
                        <w:t>2</w:t>
                      </w:r>
                    </w:p>
                    <w:p w:rsidR="00DF148D" w:rsidRDefault="00DF148D" w:rsidP="00DF14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E051C" w:rsidRDefault="00DF148D" w:rsidP="00811BCC">
      <w:pPr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F148D">
        <w:rPr>
          <w:rFonts w:ascii="TH Sarabun New" w:hAnsi="TH Sarabun New" w:cs="TH Sarabun New"/>
          <w:noProof/>
          <w:spacing w:val="-6"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BE229" wp14:editId="09C01631">
                <wp:simplePos x="0" y="0"/>
                <wp:positionH relativeFrom="margin">
                  <wp:posOffset>8582660</wp:posOffset>
                </wp:positionH>
                <wp:positionV relativeFrom="paragraph">
                  <wp:posOffset>-609601</wp:posOffset>
                </wp:positionV>
                <wp:extent cx="1551305" cy="295275"/>
                <wp:effectExtent l="0" t="0" r="0" b="95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30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148D" w:rsidRPr="00B51668" w:rsidRDefault="00DF148D" w:rsidP="00DF1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2060"/>
                                <w:sz w:val="28"/>
                                <w:szCs w:val="28"/>
                                <w:cs/>
                              </w:rPr>
                              <w:t>อธิการบดี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1BE229" id="Rectangle 5" o:spid="_x0000_s1029" style="position:absolute;left:0;text-align:left;margin-left:675.8pt;margin-top:-48pt;width:122.1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" fillcolor="#f2f2f2 [3052]" stroked="f" strokeweight="1pt">
                <v:textbox>
                  <w:txbxContent>
                    <w:p w:rsidR="00DF148D" w:rsidRPr="00B51668" w:rsidRDefault="00DF148D" w:rsidP="00DF148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2060"/>
                          <w:sz w:val="28"/>
                          <w:szCs w:val="28"/>
                          <w:cs/>
                        </w:rPr>
                        <w:t>อธิการบดี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051C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แบบรายงาน</w:t>
      </w:r>
      <w:r w:rsidR="00811BCC"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การติดตามผลการดำเนินงาน</w:t>
      </w:r>
    </w:p>
    <w:p w:rsidR="00811BCC" w:rsidRDefault="00811BCC" w:rsidP="00811BCC">
      <w:pPr>
        <w:ind w:hanging="284"/>
        <w:jc w:val="center"/>
        <w:rPr>
          <w:rFonts w:ascii="TH SarabunPSK" w:hAnsi="TH SarabunPSK" w:cs="TH SarabunPSK"/>
          <w:b/>
          <w:bCs/>
          <w:color w:val="002060"/>
          <w:sz w:val="30"/>
          <w:szCs w:val="30"/>
        </w:rPr>
      </w:pPr>
      <w:r w:rsidRPr="00D63C80">
        <w:rPr>
          <w:rFonts w:ascii="TH SarabunPSK" w:hAnsi="TH SarabunPSK" w:cs="TH SarabunPSK"/>
          <w:b/>
          <w:bCs/>
          <w:color w:val="002060"/>
          <w:sz w:val="30"/>
          <w:szCs w:val="30"/>
          <w:cs/>
        </w:rPr>
        <w:t>ด้านความสัมพันธ์เชิงพันธกิจกับหน่วยงานภายนอกมหาวิทยาลัย ตามโปรแกรมฯ ข้อ 6</w:t>
      </w:r>
    </w:p>
    <w:p w:rsidR="00A71038" w:rsidRPr="00811BCC" w:rsidRDefault="00811BCC" w:rsidP="00811BCC">
      <w:pPr>
        <w:spacing w:after="120"/>
        <w:ind w:hanging="284"/>
        <w:jc w:val="center"/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</w:rPr>
      </w:pP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ในรอบครึ่งปีแรก (ระหว่างเดือน ต.ค. 2563 </w:t>
      </w:r>
      <w:r w:rsidRPr="00D63C80">
        <w:rPr>
          <w:rFonts w:ascii="TH SarabunPSK" w:hAnsi="TH SarabunPSK" w:cs="TH SarabunPSK"/>
          <w:b/>
          <w:bCs/>
          <w:color w:val="002060"/>
          <w:spacing w:val="-6"/>
          <w:sz w:val="30"/>
          <w:szCs w:val="30"/>
          <w:cs/>
        </w:rPr>
        <w:t>–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มี.ค. 2564) </w:t>
      </w:r>
      <w:r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 xml:space="preserve"> </w:t>
      </w:r>
      <w:r w:rsidRPr="00D63C80">
        <w:rPr>
          <w:rFonts w:ascii="TH SarabunPSK" w:hAnsi="TH SarabunPSK" w:cs="TH SarabunPSK" w:hint="cs"/>
          <w:b/>
          <w:bCs/>
          <w:color w:val="002060"/>
          <w:spacing w:val="-6"/>
          <w:sz w:val="30"/>
          <w:szCs w:val="30"/>
          <w:cs/>
        </w:rPr>
        <w:t>และแผนการดำเนินงานต่อไป</w:t>
      </w:r>
    </w:p>
    <w:tbl>
      <w:tblPr>
        <w:tblW w:w="981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3067"/>
        <w:gridCol w:w="1879"/>
      </w:tblGrid>
      <w:tr w:rsidR="00811BCC" w:rsidRPr="00DD553F" w:rsidTr="00F03850">
        <w:trPr>
          <w:trHeight w:val="516"/>
          <w:tblHeader/>
        </w:trPr>
        <w:tc>
          <w:tcPr>
            <w:tcW w:w="4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color w:val="002060"/>
                <w:spacing w:val="-6"/>
                <w:sz w:val="30"/>
                <w:szCs w:val="30"/>
                <w:cs/>
              </w:rPr>
              <w:t>การดำเนินงานตามโปรแกรม ฯ (ข้อ 6)</w:t>
            </w:r>
          </w:p>
        </w:tc>
        <w:tc>
          <w:tcPr>
            <w:tcW w:w="3067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  <w:p w:rsidR="00811BCC" w:rsidRPr="00DD553F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ในรอบครึ่งปีแรก</w:t>
            </w:r>
          </w:p>
          <w:p w:rsidR="00811BCC" w:rsidRPr="00DD553F" w:rsidRDefault="00811BCC" w:rsidP="007A2F77">
            <w:pPr>
              <w:ind w:right="-71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(ณ เดือนมีนาคม 256</w:t>
            </w:r>
            <w:r w:rsidR="007A2F77"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bookmarkStart w:id="0" w:name="_GoBack"/>
            <w:bookmarkEnd w:id="0"/>
            <w:r w:rsidRPr="00DD553F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11BCC" w:rsidRPr="00811BCC" w:rsidRDefault="00811BCC" w:rsidP="00811BCC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แผนการดำเนินงาน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ต่อไป</w:t>
            </w:r>
          </w:p>
        </w:tc>
      </w:tr>
      <w:tr w:rsidR="002638A2" w:rsidRPr="00DD553F" w:rsidTr="00F03850">
        <w:trPr>
          <w:trHeight w:val="1211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53F" w:rsidRDefault="002638A2" w:rsidP="00DD553F">
            <w:pPr>
              <w:ind w:left="318" w:hanging="284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. การประเมินกลยุทธ์รองรับการเปลี่ยนแปลงจากสถานการณ์ภายนอก เช่น ยุทธศาสตร์และนโยบายการจัดการศึกษาแนวใหม่ของกระทรวง อว. และหน่วยงานอื่นๆ ที่มีผลกระทบต่อการบริหารจัดการของ มศว ทั้งในด้านภารกิจการสอน การวิจัย </w:t>
            </w:r>
          </w:p>
          <w:p w:rsidR="002638A2" w:rsidRPr="00DD553F" w:rsidRDefault="002638A2" w:rsidP="00DD553F">
            <w:pPr>
              <w:ind w:left="318" w:right="-63" w:hanging="3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การบริการวิชาการ และการบริหารจัดการด้านอื่นๆ ของมหาวิทยาลัย การระบาดของเชื้อไวรัส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COVID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-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19 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ซึ่งนำไปสู่ชีวิตปกติวิถีใหม่ (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New Normal</w:t>
            </w:r>
            <w:r w:rsidRPr="00DD553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 เป็นต้น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A2" w:rsidRPr="00DD553F" w:rsidRDefault="002638A2" w:rsidP="002638A2">
            <w:pPr>
              <w:ind w:left="34"/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</w:pPr>
          </w:p>
        </w:tc>
      </w:tr>
    </w:tbl>
    <w:p w:rsidR="00DF148D" w:rsidRPr="00DF148D" w:rsidRDefault="00DF148D" w:rsidP="00DF148D">
      <w:pPr>
        <w:pStyle w:val="ListParagraph"/>
        <w:jc w:val="center"/>
        <w:rPr>
          <w:rFonts w:ascii="TH Sarabun New" w:hAnsi="TH Sarabun New" w:cs="TH Sarabun New"/>
          <w:spacing w:val="2"/>
        </w:rPr>
      </w:pPr>
    </w:p>
    <w:sectPr w:rsidR="00DF148D" w:rsidRPr="00DF148D" w:rsidSect="00DF148D">
      <w:headerReference w:type="default" r:id="rId7"/>
      <w:footerReference w:type="default" r:id="rId8"/>
      <w:pgSz w:w="11906" w:h="16838"/>
      <w:pgMar w:top="851" w:right="993" w:bottom="284" w:left="1440" w:header="426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B27" w:rsidRDefault="00F05B27" w:rsidP="00CC7CB5">
      <w:r>
        <w:separator/>
      </w:r>
    </w:p>
  </w:endnote>
  <w:endnote w:type="continuationSeparator" w:id="0">
    <w:p w:rsidR="00F05B27" w:rsidRDefault="00F05B27" w:rsidP="00CC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02F" w:rsidRPr="0017602F" w:rsidRDefault="0017602F" w:rsidP="0017602F">
    <w:pPr>
      <w:pStyle w:val="Footer"/>
      <w:tabs>
        <w:tab w:val="clear" w:pos="4680"/>
        <w:tab w:val="clear" w:pos="9360"/>
      </w:tabs>
      <w:jc w:val="center"/>
      <w:rPr>
        <w:rFonts w:ascii="TH SarabunPSK" w:hAnsi="TH SarabunPSK" w:cs="TH SarabunPSK"/>
        <w:caps/>
        <w:noProof/>
        <w:color w:val="5B9BD5" w:themeColor="accent1"/>
        <w:sz w:val="28"/>
        <w:szCs w:val="28"/>
      </w:rPr>
    </w:pP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begin"/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instrText xml:space="preserve"> PAGE   \* MERGEFORMAT </w:instrText>
    </w:r>
    <w:r w:rsidRPr="0017602F">
      <w:rPr>
        <w:rFonts w:ascii="TH SarabunPSK" w:hAnsi="TH SarabunPSK" w:cs="TH SarabunPSK"/>
        <w:caps/>
        <w:color w:val="5B9BD5" w:themeColor="accent1"/>
        <w:sz w:val="28"/>
        <w:szCs w:val="28"/>
      </w:rPr>
      <w:fldChar w:fldCharType="separate"/>
    </w:r>
    <w:r w:rsidR="007A2F77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t>4</w:t>
    </w:r>
    <w:r w:rsidRPr="0017602F">
      <w:rPr>
        <w:rFonts w:ascii="TH SarabunPSK" w:hAnsi="TH SarabunPSK" w:cs="TH SarabunPSK"/>
        <w:caps/>
        <w:noProof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B27" w:rsidRDefault="00F05B27" w:rsidP="00CC7CB5">
      <w:r>
        <w:separator/>
      </w:r>
    </w:p>
  </w:footnote>
  <w:footnote w:type="continuationSeparator" w:id="0">
    <w:p w:rsidR="00F05B27" w:rsidRDefault="00F05B27" w:rsidP="00CC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48D" w:rsidRDefault="00BE241C" w:rsidP="00DF148D">
    <w:pPr>
      <w:pStyle w:val="Header"/>
      <w:jc w:val="right"/>
      <w:rPr>
        <w:rFonts w:ascii="TH Sarabun New" w:hAnsi="TH Sarabun New" w:cs="TH Sarabun New"/>
        <w:b/>
        <w:bCs/>
      </w:rPr>
    </w:pPr>
    <w:r>
      <w:rPr>
        <w:rFonts w:ascii="TH Sarabun New" w:hAnsi="TH Sarabun New" w:cs="TH Sarabun New" w:hint="cs"/>
        <w:b/>
        <w:bCs/>
        <w:cs/>
      </w:rPr>
      <w:t>รองอธิการบดีฝ่ายวิชาการ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505"/>
    <w:multiLevelType w:val="multilevel"/>
    <w:tmpl w:val="DEB8B1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B8C3C35"/>
    <w:multiLevelType w:val="multilevel"/>
    <w:tmpl w:val="F14A3F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40"/>
      </w:rPr>
    </w:lvl>
  </w:abstractNum>
  <w:abstractNum w:abstractNumId="2" w15:restartNumberingAfterBreak="0">
    <w:nsid w:val="0DF7766E"/>
    <w:multiLevelType w:val="multilevel"/>
    <w:tmpl w:val="5BF2C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  <w:sz w:val="30"/>
      </w:rPr>
    </w:lvl>
    <w:lvl w:ilvl="1">
      <w:start w:val="1"/>
      <w:numFmt w:val="decimal"/>
      <w:isLgl/>
      <w:lvlText w:val="%1.%2"/>
      <w:lvlJc w:val="left"/>
      <w:pPr>
        <w:ind w:left="2091" w:hanging="39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3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18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888" w:hanging="1800"/>
      </w:pPr>
      <w:rPr>
        <w:rFonts w:hint="default"/>
      </w:rPr>
    </w:lvl>
  </w:abstractNum>
  <w:abstractNum w:abstractNumId="3" w15:restartNumberingAfterBreak="0">
    <w:nsid w:val="10D148D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1E065FE"/>
    <w:multiLevelType w:val="hybridMultilevel"/>
    <w:tmpl w:val="10D28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47D92"/>
    <w:multiLevelType w:val="multilevel"/>
    <w:tmpl w:val="2396B0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34307DB"/>
    <w:multiLevelType w:val="hybridMultilevel"/>
    <w:tmpl w:val="E0DA9C64"/>
    <w:lvl w:ilvl="0" w:tplc="7D3E51D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27412EAE"/>
    <w:multiLevelType w:val="hybridMultilevel"/>
    <w:tmpl w:val="AD86A072"/>
    <w:lvl w:ilvl="0" w:tplc="0524A3A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373C2D57"/>
    <w:multiLevelType w:val="hybridMultilevel"/>
    <w:tmpl w:val="12860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931B6"/>
    <w:multiLevelType w:val="hybridMultilevel"/>
    <w:tmpl w:val="4638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C4B5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1" w15:restartNumberingAfterBreak="0">
    <w:nsid w:val="4F1051DE"/>
    <w:multiLevelType w:val="hybridMultilevel"/>
    <w:tmpl w:val="06F0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872C2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5B284CEC"/>
    <w:multiLevelType w:val="hybridMultilevel"/>
    <w:tmpl w:val="BEAA23CA"/>
    <w:lvl w:ilvl="0" w:tplc="A2E241DA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10E7D"/>
    <w:multiLevelType w:val="multilevel"/>
    <w:tmpl w:val="12EA0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2" w:hanging="1800"/>
      </w:pPr>
      <w:rPr>
        <w:rFonts w:hint="default"/>
      </w:rPr>
    </w:lvl>
  </w:abstractNum>
  <w:abstractNum w:abstractNumId="15" w15:restartNumberingAfterBreak="0">
    <w:nsid w:val="786D430F"/>
    <w:multiLevelType w:val="multilevel"/>
    <w:tmpl w:val="9A1236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32"/>
      </w:rPr>
    </w:lvl>
  </w:abstractNum>
  <w:abstractNum w:abstractNumId="16" w15:restartNumberingAfterBreak="0">
    <w:nsid w:val="79A32429"/>
    <w:multiLevelType w:val="hybridMultilevel"/>
    <w:tmpl w:val="B7469224"/>
    <w:lvl w:ilvl="0" w:tplc="9452BCDC">
      <w:start w:val="1"/>
      <w:numFmt w:val="decimal"/>
      <w:lvlText w:val="%1."/>
      <w:lvlJc w:val="left"/>
      <w:pPr>
        <w:ind w:left="394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7A5D0246"/>
    <w:multiLevelType w:val="multilevel"/>
    <w:tmpl w:val="BD8AF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7A9452E0"/>
    <w:multiLevelType w:val="hybridMultilevel"/>
    <w:tmpl w:val="E496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17E6A"/>
    <w:multiLevelType w:val="hybridMultilevel"/>
    <w:tmpl w:val="951CE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A83623"/>
    <w:multiLevelType w:val="multilevel"/>
    <w:tmpl w:val="7354C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lang w:bidi="th-TH"/>
      </w:rPr>
    </w:lvl>
    <w:lvl w:ilvl="1">
      <w:start w:val="1"/>
      <w:numFmt w:val="decimal"/>
      <w:isLgl/>
      <w:lvlText w:val="(%2)"/>
      <w:lvlJc w:val="left"/>
      <w:pPr>
        <w:ind w:left="1080" w:hanging="360"/>
      </w:pPr>
      <w:rPr>
        <w:rFonts w:ascii="TH SarabunPSK" w:eastAsia="Cordia New" w:hAnsi="TH SarabunPSK" w:cs="TH SarabunPSK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0"/>
  </w:num>
  <w:num w:numId="4">
    <w:abstractNumId w:val="12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18"/>
  </w:num>
  <w:num w:numId="11">
    <w:abstractNumId w:val="16"/>
  </w:num>
  <w:num w:numId="12">
    <w:abstractNumId w:val="11"/>
  </w:num>
  <w:num w:numId="13">
    <w:abstractNumId w:val="13"/>
  </w:num>
  <w:num w:numId="14">
    <w:abstractNumId w:val="14"/>
  </w:num>
  <w:num w:numId="15">
    <w:abstractNumId w:val="19"/>
  </w:num>
  <w:num w:numId="16">
    <w:abstractNumId w:val="2"/>
  </w:num>
  <w:num w:numId="17">
    <w:abstractNumId w:val="3"/>
  </w:num>
  <w:num w:numId="18">
    <w:abstractNumId w:val="17"/>
  </w:num>
  <w:num w:numId="19">
    <w:abstractNumId w:val="15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40"/>
    <w:rsid w:val="00004994"/>
    <w:rsid w:val="000149D8"/>
    <w:rsid w:val="0001662D"/>
    <w:rsid w:val="00092673"/>
    <w:rsid w:val="000A107B"/>
    <w:rsid w:val="000A3A2D"/>
    <w:rsid w:val="000C3F51"/>
    <w:rsid w:val="00107BF2"/>
    <w:rsid w:val="0011313D"/>
    <w:rsid w:val="00116013"/>
    <w:rsid w:val="00126C4E"/>
    <w:rsid w:val="001448E0"/>
    <w:rsid w:val="00150BF4"/>
    <w:rsid w:val="001560F5"/>
    <w:rsid w:val="001636D5"/>
    <w:rsid w:val="00172D6A"/>
    <w:rsid w:val="0017602F"/>
    <w:rsid w:val="00182FC2"/>
    <w:rsid w:val="00184459"/>
    <w:rsid w:val="001A3C28"/>
    <w:rsid w:val="001C670F"/>
    <w:rsid w:val="001F206C"/>
    <w:rsid w:val="001F7695"/>
    <w:rsid w:val="00204DBF"/>
    <w:rsid w:val="002638A2"/>
    <w:rsid w:val="002D20ED"/>
    <w:rsid w:val="003628D1"/>
    <w:rsid w:val="0038195A"/>
    <w:rsid w:val="00392F52"/>
    <w:rsid w:val="003A1639"/>
    <w:rsid w:val="003E0803"/>
    <w:rsid w:val="003E30B9"/>
    <w:rsid w:val="003E3901"/>
    <w:rsid w:val="00406822"/>
    <w:rsid w:val="00430AF5"/>
    <w:rsid w:val="00455440"/>
    <w:rsid w:val="004B440A"/>
    <w:rsid w:val="004D469C"/>
    <w:rsid w:val="004E62DA"/>
    <w:rsid w:val="004F59DA"/>
    <w:rsid w:val="00505FA3"/>
    <w:rsid w:val="005350DE"/>
    <w:rsid w:val="00542705"/>
    <w:rsid w:val="00572A08"/>
    <w:rsid w:val="00583E43"/>
    <w:rsid w:val="00602307"/>
    <w:rsid w:val="00646152"/>
    <w:rsid w:val="006C1A89"/>
    <w:rsid w:val="00706D8B"/>
    <w:rsid w:val="007168DF"/>
    <w:rsid w:val="00752C75"/>
    <w:rsid w:val="00774C62"/>
    <w:rsid w:val="0079505C"/>
    <w:rsid w:val="007A2F77"/>
    <w:rsid w:val="007A5A7A"/>
    <w:rsid w:val="007E7095"/>
    <w:rsid w:val="00811316"/>
    <w:rsid w:val="00811BCC"/>
    <w:rsid w:val="00836285"/>
    <w:rsid w:val="008805CB"/>
    <w:rsid w:val="0088243E"/>
    <w:rsid w:val="00921450"/>
    <w:rsid w:val="00983792"/>
    <w:rsid w:val="00983B33"/>
    <w:rsid w:val="009903CE"/>
    <w:rsid w:val="009C1DE3"/>
    <w:rsid w:val="00A221A6"/>
    <w:rsid w:val="00A24354"/>
    <w:rsid w:val="00A2466E"/>
    <w:rsid w:val="00A422A6"/>
    <w:rsid w:val="00A54896"/>
    <w:rsid w:val="00A71038"/>
    <w:rsid w:val="00A71D40"/>
    <w:rsid w:val="00AA7E19"/>
    <w:rsid w:val="00AB2634"/>
    <w:rsid w:val="00AC4DA1"/>
    <w:rsid w:val="00AF37B0"/>
    <w:rsid w:val="00B21DFA"/>
    <w:rsid w:val="00B24400"/>
    <w:rsid w:val="00B51668"/>
    <w:rsid w:val="00B65CF5"/>
    <w:rsid w:val="00B74E4E"/>
    <w:rsid w:val="00B8468F"/>
    <w:rsid w:val="00B94D5C"/>
    <w:rsid w:val="00BB5F98"/>
    <w:rsid w:val="00BC4A84"/>
    <w:rsid w:val="00BE241C"/>
    <w:rsid w:val="00C106B1"/>
    <w:rsid w:val="00C528B0"/>
    <w:rsid w:val="00C5299F"/>
    <w:rsid w:val="00C661DD"/>
    <w:rsid w:val="00C937A3"/>
    <w:rsid w:val="00CA0A56"/>
    <w:rsid w:val="00CC7CB5"/>
    <w:rsid w:val="00CD2808"/>
    <w:rsid w:val="00CF6E1C"/>
    <w:rsid w:val="00D05AA7"/>
    <w:rsid w:val="00D565FB"/>
    <w:rsid w:val="00D82ABE"/>
    <w:rsid w:val="00DC131A"/>
    <w:rsid w:val="00DC20B0"/>
    <w:rsid w:val="00DD553F"/>
    <w:rsid w:val="00DF03F3"/>
    <w:rsid w:val="00DF148D"/>
    <w:rsid w:val="00E260BE"/>
    <w:rsid w:val="00E27E6F"/>
    <w:rsid w:val="00E42CE3"/>
    <w:rsid w:val="00E63C87"/>
    <w:rsid w:val="00E674F0"/>
    <w:rsid w:val="00EC26F1"/>
    <w:rsid w:val="00EE051C"/>
    <w:rsid w:val="00F03850"/>
    <w:rsid w:val="00F05B27"/>
    <w:rsid w:val="00F40EA0"/>
    <w:rsid w:val="00F43E06"/>
    <w:rsid w:val="00F60BAF"/>
    <w:rsid w:val="00FB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189A89"/>
  <w15:chartTrackingRefBased/>
  <w15:docId w15:val="{AC1E4ED8-78B9-4F5A-BC50-FC87AF48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D8B"/>
    <w:rPr>
      <w:rFonts w:ascii="BrowalliaUPC" w:eastAsia="Cordia New" w:hAnsi="BrowalliaUPC" w:cs="Browall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06D8B"/>
    <w:pPr>
      <w:tabs>
        <w:tab w:val="left" w:pos="720"/>
      </w:tabs>
    </w:pPr>
    <w:rPr>
      <w:rFonts w:ascii="Browallia New" w:hAnsi="Browallia New" w:cs="Browallia New"/>
    </w:rPr>
  </w:style>
  <w:style w:type="character" w:styleId="Emphasis">
    <w:name w:val="Emphasis"/>
    <w:basedOn w:val="DefaultParagraphFont"/>
    <w:uiPriority w:val="20"/>
    <w:qFormat/>
    <w:rsid w:val="00AC4DA1"/>
    <w:rPr>
      <w:i/>
      <w:iCs/>
    </w:rPr>
  </w:style>
  <w:style w:type="table" w:styleId="TableGrid">
    <w:name w:val="Table Grid"/>
    <w:basedOn w:val="TableNormal"/>
    <w:uiPriority w:val="39"/>
    <w:rsid w:val="004F5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F59DA"/>
    <w:pPr>
      <w:ind w:left="720"/>
      <w:contextualSpacing/>
    </w:pPr>
    <w:rPr>
      <w:rFonts w:cs="Angsana New"/>
      <w:szCs w:val="40"/>
    </w:rPr>
  </w:style>
  <w:style w:type="paragraph" w:customStyle="1" w:styleId="Normal1">
    <w:name w:val="Normal1"/>
    <w:basedOn w:val="Normal"/>
    <w:uiPriority w:val="99"/>
    <w:semiHidden/>
    <w:rsid w:val="00B21DFA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C7CB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C7CB5"/>
    <w:rPr>
      <w:rFonts w:ascii="BrowalliaUPC" w:eastAsia="Cordia New" w:hAnsi="BrowalliaUPC" w:cs="Angsana New"/>
      <w:sz w:val="32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02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2F"/>
    <w:rPr>
      <w:rFonts w:ascii="Segoe UI" w:eastAsia="Cordia New" w:hAnsi="Segoe UI" w:cs="Angsana New"/>
      <w:sz w:val="18"/>
      <w:szCs w:val="22"/>
      <w:lang w:eastAsia="zh-CN"/>
    </w:rPr>
  </w:style>
  <w:style w:type="paragraph" w:customStyle="1" w:styleId="Default">
    <w:name w:val="Default"/>
    <w:rsid w:val="00CA0A56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swuCC</dc:creator>
  <cp:keywords/>
  <dc:description/>
  <cp:lastModifiedBy>swuCC</cp:lastModifiedBy>
  <cp:revision>17</cp:revision>
  <cp:lastPrinted>2020-03-06T01:59:00Z</cp:lastPrinted>
  <dcterms:created xsi:type="dcterms:W3CDTF">2020-03-06T07:41:00Z</dcterms:created>
  <dcterms:modified xsi:type="dcterms:W3CDTF">2021-01-12T04:44:00Z</dcterms:modified>
</cp:coreProperties>
</file>